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04EA6" w14:textId="77777777" w:rsidR="00B95417" w:rsidRDefault="00B95417" w:rsidP="00B95417">
      <w:pPr>
        <w:pStyle w:val="NormalWeb"/>
        <w:spacing w:before="0" w:beforeAutospacing="0" w:after="0" w:afterAutospacing="0"/>
        <w:rPr>
          <w:rStyle w:val="versenumber"/>
          <w:rFonts w:ascii="Gadugi" w:hAnsi="Gadugi" w:cs="Open Sans"/>
          <w:b/>
          <w:bCs/>
          <w:sz w:val="22"/>
          <w:szCs w:val="22"/>
        </w:rPr>
      </w:pPr>
    </w:p>
    <w:p w14:paraId="5D48AFD0" w14:textId="17763078" w:rsidR="00B95417" w:rsidRPr="00A854E3" w:rsidRDefault="00B95417" w:rsidP="00B95417">
      <w:pPr>
        <w:pStyle w:val="NormalWeb"/>
        <w:spacing w:before="0" w:beforeAutospacing="0" w:after="0" w:afterAutospacing="0"/>
        <w:rPr>
          <w:rStyle w:val="versenumber"/>
          <w:rFonts w:ascii="Gadugi" w:hAnsi="Gadugi" w:cs="Open Sans"/>
          <w:b/>
          <w:bCs/>
          <w:sz w:val="36"/>
          <w:szCs w:val="28"/>
        </w:rPr>
      </w:pPr>
      <w:r w:rsidRPr="00A854E3">
        <w:rPr>
          <w:rStyle w:val="versenumber"/>
          <w:rFonts w:ascii="Gadugi" w:hAnsi="Gadugi" w:cs="Open Sans"/>
          <w:b/>
          <w:bCs/>
          <w:sz w:val="36"/>
          <w:szCs w:val="28"/>
        </w:rPr>
        <w:t>Actes 2, 1-13.</w:t>
      </w:r>
    </w:p>
    <w:p w14:paraId="7B83F46E" w14:textId="77777777" w:rsidR="00B95417" w:rsidRDefault="00B95417" w:rsidP="00B95417">
      <w:pPr>
        <w:pStyle w:val="NormalWeb"/>
        <w:spacing w:before="0" w:beforeAutospacing="0" w:after="0" w:afterAutospacing="0"/>
        <w:rPr>
          <w:rStyle w:val="versenumber"/>
          <w:rFonts w:ascii="Gadugi" w:hAnsi="Gadugi" w:cs="Open Sans"/>
          <w:b/>
          <w:bCs/>
          <w:sz w:val="22"/>
          <w:szCs w:val="22"/>
        </w:rPr>
      </w:pPr>
    </w:p>
    <w:p w14:paraId="47A1F4FC" w14:textId="77777777" w:rsidR="00B95417" w:rsidRDefault="00B95417" w:rsidP="00B95417">
      <w:pPr>
        <w:pStyle w:val="NormalWeb"/>
        <w:spacing w:before="0" w:beforeAutospacing="0" w:after="0" w:afterAutospacing="0"/>
        <w:rPr>
          <w:rStyle w:val="versenumber"/>
          <w:rFonts w:ascii="Gadugi" w:hAnsi="Gadugi" w:cs="Open Sans"/>
          <w:b/>
          <w:bCs/>
          <w:sz w:val="22"/>
          <w:szCs w:val="22"/>
        </w:rPr>
      </w:pPr>
    </w:p>
    <w:p w14:paraId="0FDF9F76" w14:textId="104524D0" w:rsidR="00B95417" w:rsidRPr="00A854E3" w:rsidRDefault="00B95417" w:rsidP="00A854E3">
      <w:pPr>
        <w:pStyle w:val="NormalWeb"/>
        <w:spacing w:before="0" w:beforeAutospacing="0" w:after="120" w:afterAutospacing="0" w:line="276" w:lineRule="auto"/>
        <w:rPr>
          <w:rFonts w:ascii="Gadugi" w:hAnsi="Gadugi" w:cs="Open Sans"/>
          <w:sz w:val="26"/>
          <w:szCs w:val="26"/>
        </w:rPr>
      </w:pPr>
      <w:r w:rsidRPr="00A854E3">
        <w:rPr>
          <w:rStyle w:val="versenumber"/>
          <w:rFonts w:ascii="Gadugi" w:hAnsi="Gadugi" w:cs="Open Sans"/>
          <w:b/>
          <w:bCs/>
          <w:sz w:val="26"/>
          <w:szCs w:val="26"/>
        </w:rPr>
        <w:t>01</w:t>
      </w:r>
      <w:r w:rsidRPr="00A854E3">
        <w:rPr>
          <w:rFonts w:ascii="Gadugi" w:hAnsi="Gadugi" w:cs="Open Sans"/>
          <w:sz w:val="26"/>
          <w:szCs w:val="26"/>
        </w:rPr>
        <w:t> Quand arriva le jour de la Pentecôte, au terme des cinquante jours, ils se trouvaient réunis tous ensemble.</w:t>
      </w:r>
    </w:p>
    <w:p w14:paraId="10F535D5" w14:textId="77777777" w:rsidR="00B95417" w:rsidRPr="00A854E3" w:rsidRDefault="00B95417" w:rsidP="00A854E3">
      <w:pPr>
        <w:pStyle w:val="NormalWeb"/>
        <w:spacing w:before="0" w:beforeAutospacing="0" w:after="120" w:afterAutospacing="0" w:line="276" w:lineRule="auto"/>
        <w:rPr>
          <w:rFonts w:ascii="Gadugi" w:hAnsi="Gadugi" w:cs="Open Sans"/>
          <w:sz w:val="26"/>
          <w:szCs w:val="26"/>
        </w:rPr>
      </w:pPr>
      <w:r w:rsidRPr="00A854E3">
        <w:rPr>
          <w:rStyle w:val="versenumber"/>
          <w:rFonts w:ascii="Gadugi" w:hAnsi="Gadugi" w:cs="Open Sans"/>
          <w:b/>
          <w:bCs/>
          <w:sz w:val="26"/>
          <w:szCs w:val="26"/>
        </w:rPr>
        <w:t>02</w:t>
      </w:r>
      <w:r w:rsidRPr="00A854E3">
        <w:rPr>
          <w:rFonts w:ascii="Gadugi" w:hAnsi="Gadugi" w:cs="Open Sans"/>
          <w:sz w:val="26"/>
          <w:szCs w:val="26"/>
        </w:rPr>
        <w:t> Soudain un bruit survint du ciel comme un violent coup de vent : la maison où ils étaient assis en fut remplie tout entière.</w:t>
      </w:r>
    </w:p>
    <w:p w14:paraId="2A1ED631" w14:textId="77777777" w:rsidR="00B95417" w:rsidRPr="00A854E3" w:rsidRDefault="00B95417" w:rsidP="00A854E3">
      <w:pPr>
        <w:pStyle w:val="NormalWeb"/>
        <w:spacing w:before="0" w:beforeAutospacing="0" w:after="120" w:afterAutospacing="0" w:line="276" w:lineRule="auto"/>
        <w:rPr>
          <w:rFonts w:ascii="Gadugi" w:hAnsi="Gadugi" w:cs="Open Sans"/>
          <w:sz w:val="26"/>
          <w:szCs w:val="26"/>
        </w:rPr>
      </w:pPr>
      <w:r w:rsidRPr="00A854E3">
        <w:rPr>
          <w:rStyle w:val="versenumber"/>
          <w:rFonts w:ascii="Gadugi" w:hAnsi="Gadugi" w:cs="Open Sans"/>
          <w:b/>
          <w:bCs/>
          <w:sz w:val="26"/>
          <w:szCs w:val="26"/>
        </w:rPr>
        <w:t>03</w:t>
      </w:r>
      <w:r w:rsidRPr="00A854E3">
        <w:rPr>
          <w:rFonts w:ascii="Gadugi" w:hAnsi="Gadugi" w:cs="Open Sans"/>
          <w:sz w:val="26"/>
          <w:szCs w:val="26"/>
        </w:rPr>
        <w:t> Alors leur apparurent des langues qu’on aurait dites de feu, qui se partageaient, et il s’en posa une sur chacun d’eux.</w:t>
      </w:r>
    </w:p>
    <w:p w14:paraId="7C0BD6E9" w14:textId="77777777" w:rsidR="00B95417" w:rsidRPr="00A854E3" w:rsidRDefault="00B95417" w:rsidP="00A854E3">
      <w:pPr>
        <w:pStyle w:val="NormalWeb"/>
        <w:spacing w:before="0" w:beforeAutospacing="0" w:after="120" w:afterAutospacing="0" w:line="276" w:lineRule="auto"/>
        <w:rPr>
          <w:rFonts w:ascii="Gadugi" w:hAnsi="Gadugi" w:cs="Open Sans"/>
          <w:sz w:val="26"/>
          <w:szCs w:val="26"/>
        </w:rPr>
      </w:pPr>
      <w:r w:rsidRPr="00A854E3">
        <w:rPr>
          <w:rStyle w:val="versenumber"/>
          <w:rFonts w:ascii="Gadugi" w:hAnsi="Gadugi" w:cs="Open Sans"/>
          <w:b/>
          <w:bCs/>
          <w:sz w:val="26"/>
          <w:szCs w:val="26"/>
        </w:rPr>
        <w:t>04</w:t>
      </w:r>
      <w:r w:rsidRPr="00A854E3">
        <w:rPr>
          <w:rFonts w:ascii="Gadugi" w:hAnsi="Gadugi" w:cs="Open Sans"/>
          <w:sz w:val="26"/>
          <w:szCs w:val="26"/>
        </w:rPr>
        <w:t> Tous furent remplis d’Esprit Saint : ils se mirent à parler en d’autres langues, et chacun s’exprimait selon le don de l’Esprit.</w:t>
      </w:r>
    </w:p>
    <w:p w14:paraId="6D40A2ED" w14:textId="77777777" w:rsidR="00B95417" w:rsidRPr="00A854E3" w:rsidRDefault="00B95417" w:rsidP="00A854E3">
      <w:pPr>
        <w:pStyle w:val="NormalWeb"/>
        <w:spacing w:before="0" w:beforeAutospacing="0" w:after="120" w:afterAutospacing="0" w:line="276" w:lineRule="auto"/>
        <w:rPr>
          <w:rFonts w:ascii="Gadugi" w:hAnsi="Gadugi" w:cs="Open Sans"/>
          <w:sz w:val="26"/>
          <w:szCs w:val="26"/>
        </w:rPr>
      </w:pPr>
      <w:r w:rsidRPr="00A854E3">
        <w:rPr>
          <w:rStyle w:val="versenumber"/>
          <w:rFonts w:ascii="Gadugi" w:hAnsi="Gadugi" w:cs="Open Sans"/>
          <w:b/>
          <w:bCs/>
          <w:sz w:val="26"/>
          <w:szCs w:val="26"/>
        </w:rPr>
        <w:t>05</w:t>
      </w:r>
      <w:r w:rsidRPr="00A854E3">
        <w:rPr>
          <w:rFonts w:ascii="Gadugi" w:hAnsi="Gadugi" w:cs="Open Sans"/>
          <w:sz w:val="26"/>
          <w:szCs w:val="26"/>
        </w:rPr>
        <w:t> Or, il y avait, résidant à Jérusalem, des Juifs religieux, venant de toutes les nations sous le ciel.</w:t>
      </w:r>
    </w:p>
    <w:p w14:paraId="63B748B8" w14:textId="77777777" w:rsidR="00B95417" w:rsidRPr="00A854E3" w:rsidRDefault="00B95417" w:rsidP="00A854E3">
      <w:pPr>
        <w:pStyle w:val="NormalWeb"/>
        <w:spacing w:before="0" w:beforeAutospacing="0" w:after="120" w:afterAutospacing="0" w:line="276" w:lineRule="auto"/>
        <w:rPr>
          <w:rFonts w:ascii="Gadugi" w:hAnsi="Gadugi" w:cs="Open Sans"/>
          <w:sz w:val="26"/>
          <w:szCs w:val="26"/>
        </w:rPr>
      </w:pPr>
      <w:r w:rsidRPr="00A854E3">
        <w:rPr>
          <w:rStyle w:val="versenumber"/>
          <w:rFonts w:ascii="Gadugi" w:hAnsi="Gadugi" w:cs="Open Sans"/>
          <w:b/>
          <w:bCs/>
          <w:sz w:val="26"/>
          <w:szCs w:val="26"/>
        </w:rPr>
        <w:t>06</w:t>
      </w:r>
      <w:r w:rsidRPr="00A854E3">
        <w:rPr>
          <w:rFonts w:ascii="Gadugi" w:hAnsi="Gadugi" w:cs="Open Sans"/>
          <w:sz w:val="26"/>
          <w:szCs w:val="26"/>
        </w:rPr>
        <w:t> Lorsque ceux-ci entendirent la voix qui retentissait, ils se rassemblèrent en foule. Ils étaient en pleine confusion parce que chacun d’eux entendait dans son propre dialecte ceux qui parlaient.</w:t>
      </w:r>
    </w:p>
    <w:p w14:paraId="096DA6F8" w14:textId="77777777" w:rsidR="00B95417" w:rsidRPr="00A854E3" w:rsidRDefault="00B95417" w:rsidP="00A854E3">
      <w:pPr>
        <w:pStyle w:val="NormalWeb"/>
        <w:spacing w:before="0" w:beforeAutospacing="0" w:after="120" w:afterAutospacing="0" w:line="276" w:lineRule="auto"/>
        <w:rPr>
          <w:rFonts w:ascii="Gadugi" w:hAnsi="Gadugi" w:cs="Open Sans"/>
          <w:sz w:val="26"/>
          <w:szCs w:val="26"/>
        </w:rPr>
      </w:pPr>
      <w:r w:rsidRPr="00A854E3">
        <w:rPr>
          <w:rStyle w:val="versenumber"/>
          <w:rFonts w:ascii="Gadugi" w:hAnsi="Gadugi" w:cs="Open Sans"/>
          <w:b/>
          <w:bCs/>
          <w:sz w:val="26"/>
          <w:szCs w:val="26"/>
        </w:rPr>
        <w:t>07</w:t>
      </w:r>
      <w:r w:rsidRPr="00A854E3">
        <w:rPr>
          <w:rFonts w:ascii="Gadugi" w:hAnsi="Gadugi" w:cs="Open Sans"/>
          <w:sz w:val="26"/>
          <w:szCs w:val="26"/>
        </w:rPr>
        <w:t> Dans la stupéfaction et l’émerveillement, ils disaient : « Ces gens qui parlent ne sont-ils pas tous Galiléens ?</w:t>
      </w:r>
    </w:p>
    <w:p w14:paraId="4EAB2FB1" w14:textId="77777777" w:rsidR="00B95417" w:rsidRPr="00A854E3" w:rsidRDefault="00B95417" w:rsidP="00A854E3">
      <w:pPr>
        <w:pStyle w:val="NormalWeb"/>
        <w:spacing w:before="0" w:beforeAutospacing="0" w:after="120" w:afterAutospacing="0" w:line="276" w:lineRule="auto"/>
        <w:rPr>
          <w:rFonts w:ascii="Gadugi" w:hAnsi="Gadugi" w:cs="Open Sans"/>
          <w:sz w:val="26"/>
          <w:szCs w:val="26"/>
        </w:rPr>
      </w:pPr>
      <w:r w:rsidRPr="00A854E3">
        <w:rPr>
          <w:rStyle w:val="versenumber"/>
          <w:rFonts w:ascii="Gadugi" w:hAnsi="Gadugi" w:cs="Open Sans"/>
          <w:b/>
          <w:bCs/>
          <w:sz w:val="26"/>
          <w:szCs w:val="26"/>
        </w:rPr>
        <w:t>08</w:t>
      </w:r>
      <w:r w:rsidRPr="00A854E3">
        <w:rPr>
          <w:rFonts w:ascii="Gadugi" w:hAnsi="Gadugi" w:cs="Open Sans"/>
          <w:sz w:val="26"/>
          <w:szCs w:val="26"/>
        </w:rPr>
        <w:t> Comment se fait-il que chacun de nous les entende dans son propre dialecte, sa langue maternelle ?</w:t>
      </w:r>
    </w:p>
    <w:p w14:paraId="18516A9A" w14:textId="77777777" w:rsidR="00B95417" w:rsidRPr="00A854E3" w:rsidRDefault="00B95417" w:rsidP="00A854E3">
      <w:pPr>
        <w:pStyle w:val="NormalWeb"/>
        <w:spacing w:before="0" w:beforeAutospacing="0" w:after="120" w:afterAutospacing="0" w:line="276" w:lineRule="auto"/>
        <w:rPr>
          <w:rFonts w:ascii="Gadugi" w:hAnsi="Gadugi" w:cs="Open Sans"/>
          <w:sz w:val="26"/>
          <w:szCs w:val="26"/>
        </w:rPr>
      </w:pPr>
      <w:r w:rsidRPr="00A854E3">
        <w:rPr>
          <w:rStyle w:val="versenumber"/>
          <w:rFonts w:ascii="Gadugi" w:hAnsi="Gadugi" w:cs="Open Sans"/>
          <w:b/>
          <w:bCs/>
          <w:sz w:val="26"/>
          <w:szCs w:val="26"/>
        </w:rPr>
        <w:t>09</w:t>
      </w:r>
      <w:r w:rsidRPr="00A854E3">
        <w:rPr>
          <w:rFonts w:ascii="Gadugi" w:hAnsi="Gadugi" w:cs="Open Sans"/>
          <w:sz w:val="26"/>
          <w:szCs w:val="26"/>
        </w:rPr>
        <w:t> Parthes, Mèdes et Élamites, habitants de la Mésopotamie, de la Judée et de la Cappadoce, de la province du Pont et de celle d’Asie,</w:t>
      </w:r>
    </w:p>
    <w:p w14:paraId="06734C7F" w14:textId="77777777" w:rsidR="00B95417" w:rsidRPr="00A854E3" w:rsidRDefault="00B95417" w:rsidP="00A854E3">
      <w:pPr>
        <w:pStyle w:val="NormalWeb"/>
        <w:spacing w:before="0" w:beforeAutospacing="0" w:after="120" w:afterAutospacing="0" w:line="276" w:lineRule="auto"/>
        <w:rPr>
          <w:rFonts w:ascii="Gadugi" w:hAnsi="Gadugi" w:cs="Open Sans"/>
          <w:sz w:val="26"/>
          <w:szCs w:val="26"/>
        </w:rPr>
      </w:pPr>
      <w:r w:rsidRPr="00A854E3">
        <w:rPr>
          <w:rStyle w:val="versenumber"/>
          <w:rFonts w:ascii="Gadugi" w:hAnsi="Gadugi" w:cs="Open Sans"/>
          <w:b/>
          <w:bCs/>
          <w:sz w:val="26"/>
          <w:szCs w:val="26"/>
        </w:rPr>
        <w:t>10</w:t>
      </w:r>
      <w:r w:rsidRPr="00A854E3">
        <w:rPr>
          <w:rFonts w:ascii="Gadugi" w:hAnsi="Gadugi" w:cs="Open Sans"/>
          <w:sz w:val="26"/>
          <w:szCs w:val="26"/>
        </w:rPr>
        <w:t> de la Phrygie et de la Pamphylie, de l’Égypte et des contrées de Libye proches de Cyrène, Romains de passage,</w:t>
      </w:r>
    </w:p>
    <w:p w14:paraId="104A609B" w14:textId="7BD01CB9" w:rsidR="00B95417" w:rsidRPr="00A854E3" w:rsidRDefault="00B95417" w:rsidP="00A854E3">
      <w:pPr>
        <w:pStyle w:val="NormalWeb"/>
        <w:spacing w:before="0" w:beforeAutospacing="0" w:after="120" w:afterAutospacing="0" w:line="276" w:lineRule="auto"/>
        <w:rPr>
          <w:rFonts w:ascii="Gadugi" w:hAnsi="Gadugi" w:cs="Open Sans"/>
          <w:sz w:val="26"/>
          <w:szCs w:val="26"/>
        </w:rPr>
      </w:pPr>
      <w:r w:rsidRPr="00A854E3">
        <w:rPr>
          <w:rStyle w:val="versenumber"/>
          <w:rFonts w:ascii="Gadugi" w:hAnsi="Gadugi" w:cs="Open Sans"/>
          <w:b/>
          <w:bCs/>
          <w:sz w:val="26"/>
          <w:szCs w:val="26"/>
        </w:rPr>
        <w:t>11</w:t>
      </w:r>
      <w:r w:rsidRPr="00A854E3">
        <w:rPr>
          <w:rFonts w:ascii="Gadugi" w:hAnsi="Gadugi" w:cs="Open Sans"/>
          <w:sz w:val="26"/>
          <w:szCs w:val="26"/>
        </w:rPr>
        <w:t xml:space="preserve"> Juifs de naissance et convertis, Crétois et Arabes, tous nous les entendons parler dans nos langues </w:t>
      </w:r>
      <w:r w:rsidR="00F13E46">
        <w:rPr>
          <w:rFonts w:ascii="Gadugi" w:hAnsi="Gadugi" w:cs="Open Sans"/>
          <w:sz w:val="26"/>
          <w:szCs w:val="26"/>
        </w:rPr>
        <w:t>l</w:t>
      </w:r>
      <w:bookmarkStart w:id="0" w:name="_GoBack"/>
      <w:bookmarkEnd w:id="0"/>
      <w:r w:rsidRPr="00A854E3">
        <w:rPr>
          <w:rFonts w:ascii="Gadugi" w:hAnsi="Gadugi" w:cs="Open Sans"/>
          <w:sz w:val="26"/>
          <w:szCs w:val="26"/>
        </w:rPr>
        <w:t>es merveilles de Dieu. »</w:t>
      </w:r>
    </w:p>
    <w:p w14:paraId="1068E431" w14:textId="77777777" w:rsidR="00B95417" w:rsidRPr="00A854E3" w:rsidRDefault="00B95417" w:rsidP="00A854E3">
      <w:pPr>
        <w:pStyle w:val="NormalWeb"/>
        <w:spacing w:before="0" w:beforeAutospacing="0" w:after="120" w:afterAutospacing="0" w:line="276" w:lineRule="auto"/>
        <w:rPr>
          <w:rFonts w:ascii="Gadugi" w:hAnsi="Gadugi" w:cs="Open Sans"/>
          <w:sz w:val="26"/>
          <w:szCs w:val="26"/>
        </w:rPr>
      </w:pPr>
      <w:r w:rsidRPr="00A854E3">
        <w:rPr>
          <w:rStyle w:val="versenumber"/>
          <w:rFonts w:ascii="Gadugi" w:hAnsi="Gadugi" w:cs="Open Sans"/>
          <w:b/>
          <w:bCs/>
          <w:sz w:val="26"/>
          <w:szCs w:val="26"/>
        </w:rPr>
        <w:t>12</w:t>
      </w:r>
      <w:r w:rsidRPr="00A854E3">
        <w:rPr>
          <w:rFonts w:ascii="Gadugi" w:hAnsi="Gadugi" w:cs="Open Sans"/>
          <w:sz w:val="26"/>
          <w:szCs w:val="26"/>
        </w:rPr>
        <w:t> Ils étaient tous dans la stupéfaction et la perplexité, se disant l’un à l’autre : « Qu’est-ce que cela signifie ? »</w:t>
      </w:r>
    </w:p>
    <w:p w14:paraId="2306E306" w14:textId="055B071F" w:rsidR="00B95417" w:rsidRDefault="00B95417" w:rsidP="00A854E3">
      <w:pPr>
        <w:pStyle w:val="NormalWeb"/>
        <w:spacing w:before="0" w:beforeAutospacing="0" w:after="120" w:afterAutospacing="0" w:line="276" w:lineRule="auto"/>
        <w:rPr>
          <w:rFonts w:ascii="Gadugi" w:hAnsi="Gadugi" w:cs="Open Sans"/>
          <w:sz w:val="26"/>
          <w:szCs w:val="26"/>
        </w:rPr>
      </w:pPr>
      <w:r w:rsidRPr="00A854E3">
        <w:rPr>
          <w:rStyle w:val="versenumber"/>
          <w:rFonts w:ascii="Gadugi" w:hAnsi="Gadugi" w:cs="Open Sans"/>
          <w:b/>
          <w:bCs/>
          <w:sz w:val="26"/>
          <w:szCs w:val="26"/>
        </w:rPr>
        <w:t>13</w:t>
      </w:r>
      <w:r w:rsidRPr="00A854E3">
        <w:rPr>
          <w:rFonts w:ascii="Gadugi" w:hAnsi="Gadugi" w:cs="Open Sans"/>
          <w:sz w:val="26"/>
          <w:szCs w:val="26"/>
        </w:rPr>
        <w:t> D’autres se moquaient et disaient : « Ils sont pleins de vin doux ! »</w:t>
      </w:r>
    </w:p>
    <w:p w14:paraId="102CD834" w14:textId="77777777" w:rsidR="00096731" w:rsidRPr="00A854E3" w:rsidRDefault="00096731" w:rsidP="00A854E3">
      <w:pPr>
        <w:pStyle w:val="NormalWeb"/>
        <w:spacing w:before="0" w:beforeAutospacing="0" w:after="120" w:afterAutospacing="0" w:line="276" w:lineRule="auto"/>
        <w:rPr>
          <w:rFonts w:ascii="Gadugi" w:hAnsi="Gadugi" w:cs="Open Sans"/>
          <w:sz w:val="26"/>
          <w:szCs w:val="26"/>
        </w:rPr>
      </w:pPr>
    </w:p>
    <w:p w14:paraId="236EEF40" w14:textId="77777777" w:rsidR="00096731" w:rsidRPr="00AC3D53" w:rsidRDefault="00096731" w:rsidP="00096731">
      <w:pPr>
        <w:pStyle w:val="NormalWeb"/>
        <w:spacing w:before="0" w:beforeAutospacing="0" w:after="0" w:afterAutospacing="0"/>
        <w:rPr>
          <w:rStyle w:val="versenumber"/>
          <w:rFonts w:ascii="Gadugi" w:hAnsi="Gadugi" w:cs="Open Sans"/>
          <w:b/>
          <w:bCs/>
          <w:sz w:val="36"/>
          <w:szCs w:val="28"/>
        </w:rPr>
      </w:pPr>
      <w:r w:rsidRPr="00AC3D53">
        <w:rPr>
          <w:rStyle w:val="versenumber"/>
          <w:rFonts w:ascii="Gadugi" w:hAnsi="Gadugi" w:cs="Open Sans"/>
          <w:b/>
          <w:bCs/>
          <w:sz w:val="36"/>
          <w:szCs w:val="28"/>
        </w:rPr>
        <w:lastRenderedPageBreak/>
        <w:t>Actes 10, 44-48</w:t>
      </w:r>
    </w:p>
    <w:p w14:paraId="71DD321B" w14:textId="77777777" w:rsidR="00096731" w:rsidRPr="00025FB0" w:rsidRDefault="00096731" w:rsidP="00096731">
      <w:pPr>
        <w:pStyle w:val="NormalWeb"/>
        <w:spacing w:before="0" w:beforeAutospacing="0" w:after="0" w:afterAutospacing="0"/>
        <w:rPr>
          <w:rStyle w:val="versenumber"/>
          <w:rFonts w:ascii="Gadugi" w:hAnsi="Gadugi" w:cs="Open Sans"/>
          <w:b/>
          <w:bCs/>
          <w:sz w:val="22"/>
          <w:szCs w:val="22"/>
        </w:rPr>
      </w:pPr>
    </w:p>
    <w:p w14:paraId="4DD81711" w14:textId="77777777" w:rsidR="00096731" w:rsidRPr="00025FB0" w:rsidRDefault="00096731" w:rsidP="00096731">
      <w:pPr>
        <w:pStyle w:val="NormalWeb"/>
        <w:spacing w:before="0" w:beforeAutospacing="0" w:after="0" w:afterAutospacing="0"/>
        <w:rPr>
          <w:rStyle w:val="versenumber"/>
          <w:rFonts w:ascii="Gadugi" w:hAnsi="Gadugi" w:cs="Open Sans"/>
          <w:b/>
          <w:bCs/>
          <w:sz w:val="22"/>
          <w:szCs w:val="22"/>
        </w:rPr>
      </w:pPr>
    </w:p>
    <w:p w14:paraId="75F9B852" w14:textId="77777777" w:rsidR="00096731" w:rsidRPr="00025FB0" w:rsidRDefault="00096731" w:rsidP="00096731">
      <w:pPr>
        <w:pStyle w:val="NormalWeb"/>
        <w:spacing w:before="0" w:beforeAutospacing="0" w:after="0" w:afterAutospacing="0"/>
        <w:rPr>
          <w:rStyle w:val="versenumber"/>
          <w:rFonts w:ascii="Gadugi" w:hAnsi="Gadugi" w:cs="Open Sans"/>
          <w:b/>
          <w:bCs/>
          <w:sz w:val="22"/>
          <w:szCs w:val="22"/>
        </w:rPr>
      </w:pPr>
    </w:p>
    <w:p w14:paraId="08211721" w14:textId="77777777" w:rsidR="00096731" w:rsidRPr="00AC3D53" w:rsidRDefault="00096731" w:rsidP="00096731">
      <w:pPr>
        <w:pStyle w:val="NormalWeb"/>
        <w:spacing w:before="0" w:beforeAutospacing="0" w:after="120" w:afterAutospacing="0" w:line="360" w:lineRule="auto"/>
        <w:rPr>
          <w:rFonts w:ascii="Gadugi" w:hAnsi="Gadugi" w:cs="Open Sans"/>
          <w:sz w:val="26"/>
          <w:szCs w:val="26"/>
        </w:rPr>
      </w:pPr>
      <w:r w:rsidRPr="00AC3D53">
        <w:rPr>
          <w:rStyle w:val="versenumber"/>
          <w:rFonts w:ascii="Gadugi" w:hAnsi="Gadugi" w:cs="Open Sans"/>
          <w:b/>
          <w:bCs/>
          <w:sz w:val="26"/>
          <w:szCs w:val="26"/>
        </w:rPr>
        <w:t>44</w:t>
      </w:r>
      <w:r w:rsidRPr="00AC3D53">
        <w:rPr>
          <w:rFonts w:ascii="Gadugi" w:hAnsi="Gadugi" w:cs="Open Sans"/>
          <w:sz w:val="26"/>
          <w:szCs w:val="26"/>
        </w:rPr>
        <w:t> Pierre parlait encore quand l’Esprit Saint descendit sur tous ceux qui écoutaient la Parole.</w:t>
      </w:r>
    </w:p>
    <w:p w14:paraId="788111D8" w14:textId="77777777" w:rsidR="00096731" w:rsidRPr="00AC3D53" w:rsidRDefault="00096731" w:rsidP="00096731">
      <w:pPr>
        <w:pStyle w:val="NormalWeb"/>
        <w:spacing w:before="0" w:beforeAutospacing="0" w:after="120" w:afterAutospacing="0" w:line="360" w:lineRule="auto"/>
        <w:rPr>
          <w:rFonts w:ascii="Gadugi" w:hAnsi="Gadugi" w:cs="Open Sans"/>
          <w:sz w:val="26"/>
          <w:szCs w:val="26"/>
        </w:rPr>
      </w:pPr>
      <w:r w:rsidRPr="00AC3D53">
        <w:rPr>
          <w:rStyle w:val="versenumber"/>
          <w:rFonts w:ascii="Gadugi" w:hAnsi="Gadugi" w:cs="Open Sans"/>
          <w:b/>
          <w:bCs/>
          <w:sz w:val="26"/>
          <w:szCs w:val="26"/>
        </w:rPr>
        <w:t>45</w:t>
      </w:r>
      <w:r w:rsidRPr="00AC3D53">
        <w:rPr>
          <w:rFonts w:ascii="Gadugi" w:hAnsi="Gadugi" w:cs="Open Sans"/>
          <w:sz w:val="26"/>
          <w:szCs w:val="26"/>
        </w:rPr>
        <w:t> Les croyants qui accompagnaient Pierre, et qui étaient juifs d’origine, furent stupéfaits de voir que, même sur les nations, le don de l’Esprit Saint avait été répandu.</w:t>
      </w:r>
    </w:p>
    <w:p w14:paraId="0A9688E7" w14:textId="77777777" w:rsidR="00096731" w:rsidRPr="00AC3D53" w:rsidRDefault="00096731" w:rsidP="00096731">
      <w:pPr>
        <w:pStyle w:val="NormalWeb"/>
        <w:spacing w:before="0" w:beforeAutospacing="0" w:after="120" w:afterAutospacing="0" w:line="360" w:lineRule="auto"/>
        <w:rPr>
          <w:rFonts w:ascii="Gadugi" w:hAnsi="Gadugi" w:cs="Open Sans"/>
          <w:sz w:val="26"/>
          <w:szCs w:val="26"/>
        </w:rPr>
      </w:pPr>
      <w:r w:rsidRPr="00AC3D53">
        <w:rPr>
          <w:rStyle w:val="versenumber"/>
          <w:rFonts w:ascii="Gadugi" w:hAnsi="Gadugi" w:cs="Open Sans"/>
          <w:b/>
          <w:bCs/>
          <w:sz w:val="26"/>
          <w:szCs w:val="26"/>
        </w:rPr>
        <w:t>46</w:t>
      </w:r>
      <w:r w:rsidRPr="00AC3D53">
        <w:rPr>
          <w:rFonts w:ascii="Gadugi" w:hAnsi="Gadugi" w:cs="Open Sans"/>
          <w:sz w:val="26"/>
          <w:szCs w:val="26"/>
        </w:rPr>
        <w:t> En effet, on les entendait parler en langues et chanter la grandeur de Dieu. Pierre dit alors :</w:t>
      </w:r>
    </w:p>
    <w:p w14:paraId="4C0EBC17" w14:textId="77777777" w:rsidR="00096731" w:rsidRPr="00AC3D53" w:rsidRDefault="00096731" w:rsidP="00096731">
      <w:pPr>
        <w:pStyle w:val="NormalWeb"/>
        <w:spacing w:before="0" w:beforeAutospacing="0" w:after="120" w:afterAutospacing="0" w:line="360" w:lineRule="auto"/>
        <w:rPr>
          <w:rFonts w:ascii="Gadugi" w:hAnsi="Gadugi" w:cs="Open Sans"/>
          <w:sz w:val="26"/>
          <w:szCs w:val="26"/>
        </w:rPr>
      </w:pPr>
      <w:r w:rsidRPr="00AC3D53">
        <w:rPr>
          <w:rStyle w:val="versenumber"/>
          <w:rFonts w:ascii="Gadugi" w:hAnsi="Gadugi" w:cs="Open Sans"/>
          <w:b/>
          <w:bCs/>
          <w:sz w:val="26"/>
          <w:szCs w:val="26"/>
        </w:rPr>
        <w:t>47</w:t>
      </w:r>
      <w:r w:rsidRPr="00AC3D53">
        <w:rPr>
          <w:rFonts w:ascii="Gadugi" w:hAnsi="Gadugi" w:cs="Open Sans"/>
          <w:sz w:val="26"/>
          <w:szCs w:val="26"/>
        </w:rPr>
        <w:t> « Quelqu’un peut-il refuser l’eau du baptême à ces gens qui ont reçu l’Esprit Saint tout comme nous ? »</w:t>
      </w:r>
    </w:p>
    <w:p w14:paraId="6C52A4B5" w14:textId="77777777" w:rsidR="00096731" w:rsidRPr="00AC3D53" w:rsidRDefault="00096731" w:rsidP="00096731">
      <w:pPr>
        <w:pStyle w:val="NormalWeb"/>
        <w:spacing w:before="0" w:beforeAutospacing="0" w:after="120" w:afterAutospacing="0" w:line="360" w:lineRule="auto"/>
        <w:rPr>
          <w:rFonts w:ascii="Gadugi" w:hAnsi="Gadugi" w:cs="Open Sans"/>
          <w:sz w:val="26"/>
          <w:szCs w:val="26"/>
        </w:rPr>
      </w:pPr>
      <w:r w:rsidRPr="00AC3D53">
        <w:rPr>
          <w:rStyle w:val="versenumber"/>
          <w:rFonts w:ascii="Gadugi" w:hAnsi="Gadugi" w:cs="Open Sans"/>
          <w:b/>
          <w:bCs/>
          <w:sz w:val="26"/>
          <w:szCs w:val="26"/>
        </w:rPr>
        <w:t>48</w:t>
      </w:r>
      <w:r w:rsidRPr="00AC3D53">
        <w:rPr>
          <w:rFonts w:ascii="Gadugi" w:hAnsi="Gadugi" w:cs="Open Sans"/>
          <w:sz w:val="26"/>
          <w:szCs w:val="26"/>
        </w:rPr>
        <w:t> Et il donna l’ordre de les baptiser au nom de Jésus Christ. Alors ils lui demandèrent de rester quelques jours avec eux.</w:t>
      </w:r>
    </w:p>
    <w:p w14:paraId="67B04BAB" w14:textId="77777777" w:rsidR="00BD3C25" w:rsidRPr="00B95417" w:rsidRDefault="00BD3C25">
      <w:pPr>
        <w:rPr>
          <w:rFonts w:ascii="Gadugi" w:hAnsi="Gadugi"/>
        </w:rPr>
      </w:pPr>
    </w:p>
    <w:sectPr w:rsidR="00BD3C25" w:rsidRPr="00B954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76C15" w14:textId="77777777" w:rsidR="00A854E3" w:rsidRDefault="00A854E3" w:rsidP="00A854E3">
      <w:pPr>
        <w:spacing w:after="0" w:line="240" w:lineRule="auto"/>
      </w:pPr>
      <w:r>
        <w:separator/>
      </w:r>
    </w:p>
  </w:endnote>
  <w:endnote w:type="continuationSeparator" w:id="0">
    <w:p w14:paraId="2BC7BDC1" w14:textId="77777777" w:rsidR="00A854E3" w:rsidRDefault="00A854E3" w:rsidP="00A8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561701"/>
      <w:docPartObj>
        <w:docPartGallery w:val="Page Numbers (Bottom of Page)"/>
        <w:docPartUnique/>
      </w:docPartObj>
    </w:sdtPr>
    <w:sdtEndPr/>
    <w:sdtContent>
      <w:p w14:paraId="7FDAF361" w14:textId="77777777" w:rsidR="00156561" w:rsidRDefault="00156561" w:rsidP="00156561">
        <w:pPr>
          <w:widowControl w:val="0"/>
          <w:pBdr>
            <w:top w:val="single" w:sz="4" w:space="1" w:color="auto"/>
          </w:pBdr>
          <w:tabs>
            <w:tab w:val="center" w:pos="4454"/>
            <w:tab w:val="right" w:pos="10155"/>
          </w:tabs>
          <w:spacing w:after="0" w:line="240" w:lineRule="auto"/>
          <w:rPr>
            <w:rFonts w:ascii="Calibri Light" w:eastAsia="Times New Roman" w:hAnsi="Calibri Light" w:cs="Calibri Light"/>
            <w:b/>
            <w:bCs/>
            <w:color w:val="000000"/>
            <w:kern w:val="28"/>
            <w:sz w:val="20"/>
            <w:szCs w:val="20"/>
            <w:lang w:eastAsia="fr-FR"/>
            <w14:cntxtAlts/>
          </w:rPr>
        </w:pPr>
        <w:r>
          <w:rPr>
            <w:rFonts w:ascii="Calibri Light" w:eastAsia="Times New Roman" w:hAnsi="Calibri Light" w:cs="Calibri Light"/>
            <w:color w:val="000000"/>
            <w:kern w:val="28"/>
            <w:sz w:val="20"/>
            <w:szCs w:val="20"/>
            <w:lang w:eastAsia="fr-FR"/>
            <w14:cntxtAlts/>
          </w:rPr>
          <w:t xml:space="preserve">Institut Sœurs de St Joseph 07 St </w:t>
        </w:r>
        <w:proofErr w:type="spellStart"/>
        <w:r>
          <w:rPr>
            <w:rFonts w:ascii="Calibri Light" w:eastAsia="Times New Roman" w:hAnsi="Calibri Light" w:cs="Calibri Light"/>
            <w:color w:val="000000"/>
            <w:kern w:val="28"/>
            <w:sz w:val="20"/>
            <w:szCs w:val="20"/>
            <w:lang w:eastAsia="fr-FR"/>
            <w14:cntxtAlts/>
          </w:rPr>
          <w:t>Péray</w:t>
        </w:r>
        <w:proofErr w:type="spellEnd"/>
        <w:r>
          <w:rPr>
            <w:rFonts w:ascii="Calibri Light" w:eastAsia="Times New Roman" w:hAnsi="Calibri Light" w:cs="Calibri Light"/>
            <w:color w:val="000000"/>
            <w:kern w:val="28"/>
            <w:sz w:val="20"/>
            <w:szCs w:val="20"/>
            <w:lang w:eastAsia="fr-FR"/>
            <w14:cntxtAlts/>
          </w:rPr>
          <w:tab/>
          <w:t xml:space="preserve">                               </w:t>
        </w:r>
        <w:r>
          <w:rPr>
            <w:rFonts w:ascii="Times New Roman" w:eastAsia="Times New Roman" w:hAnsi="Times New Roman" w:cs="Times New Roman"/>
            <w:color w:val="000000"/>
            <w:kern w:val="28"/>
            <w:sz w:val="20"/>
            <w:szCs w:val="20"/>
            <w:lang w:eastAsia="fr-FR"/>
            <w14:ligatures w14:val="standard"/>
            <w14:cntxtAlts/>
          </w:rPr>
          <w:t xml:space="preserve"> </w:t>
        </w:r>
        <w:r>
          <w:rPr>
            <w:rFonts w:ascii="Calibri Light" w:eastAsia="Times New Roman" w:hAnsi="Calibri Light" w:cs="Calibri Light"/>
            <w:color w:val="000000"/>
            <w:kern w:val="28"/>
            <w:sz w:val="20"/>
            <w:szCs w:val="20"/>
            <w:lang w:eastAsia="fr-FR"/>
            <w14:cntxtAlts/>
          </w:rPr>
          <w:tab/>
          <w:t xml:space="preserve">     </w:t>
        </w:r>
        <w:r>
          <w:rPr>
            <w:rFonts w:ascii="Calibri Light" w:eastAsia="Times New Roman" w:hAnsi="Calibri Light" w:cs="Calibri Light"/>
            <w:b/>
            <w:bCs/>
            <w:color w:val="000000"/>
            <w:kern w:val="28"/>
            <w:sz w:val="20"/>
            <w:szCs w:val="20"/>
            <w:lang w:eastAsia="fr-FR"/>
            <w14:cntxtAlts/>
          </w:rPr>
          <w:t>Travail d’année 2022</w:t>
        </w:r>
      </w:p>
      <w:p w14:paraId="0DB7C787" w14:textId="6AC11B6C" w:rsidR="00156561" w:rsidRDefault="00156561" w:rsidP="00156561">
        <w:pPr>
          <w:pStyle w:val="Pieddepage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ab/>
        </w:r>
        <w:r>
          <w:rPr>
            <w:rFonts w:ascii="Calibri Light" w:eastAsia="Times New Roman" w:hAnsi="Calibri Light" w:cs="Calibri Light"/>
            <w:b/>
            <w:bCs/>
            <w:color w:val="000000"/>
            <w:kern w:val="28"/>
            <w:sz w:val="20"/>
            <w:szCs w:val="20"/>
            <w:lang w:eastAsia="fr-FR"/>
            <w14:cntxtAlts/>
          </w:rPr>
          <w:t xml:space="preserve"> De Pâques à Pentecôte</w:t>
        </w:r>
      </w:p>
    </w:sdtContent>
  </w:sdt>
  <w:p w14:paraId="0C57268E" w14:textId="491F5FE4" w:rsidR="00A854E3" w:rsidRDefault="00A854E3" w:rsidP="00A854E3">
    <w:pPr>
      <w:widowControl w:val="0"/>
      <w:tabs>
        <w:tab w:val="center" w:pos="4454"/>
        <w:tab w:val="right" w:pos="10155"/>
      </w:tabs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6FDC5" w14:textId="77777777" w:rsidR="00A854E3" w:rsidRDefault="00A854E3" w:rsidP="00A854E3">
      <w:pPr>
        <w:spacing w:after="0" w:line="240" w:lineRule="auto"/>
      </w:pPr>
      <w:r>
        <w:separator/>
      </w:r>
    </w:p>
  </w:footnote>
  <w:footnote w:type="continuationSeparator" w:id="0">
    <w:p w14:paraId="65B71625" w14:textId="77777777" w:rsidR="00A854E3" w:rsidRDefault="00A854E3" w:rsidP="00A85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4F"/>
    <w:rsid w:val="00096731"/>
    <w:rsid w:val="00156561"/>
    <w:rsid w:val="0052374F"/>
    <w:rsid w:val="00A854E3"/>
    <w:rsid w:val="00B95417"/>
    <w:rsid w:val="00BD3C25"/>
    <w:rsid w:val="00F1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C7B218"/>
  <w15:chartTrackingRefBased/>
  <w15:docId w15:val="{91C5AAD2-8DDE-498F-B273-C5F1646A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senumber">
    <w:name w:val="verse_number"/>
    <w:basedOn w:val="Policepardfaut"/>
    <w:rsid w:val="00B95417"/>
  </w:style>
  <w:style w:type="paragraph" w:styleId="En-tte">
    <w:name w:val="header"/>
    <w:basedOn w:val="Normal"/>
    <w:link w:val="En-tteCar"/>
    <w:uiPriority w:val="99"/>
    <w:unhideWhenUsed/>
    <w:rsid w:val="00A85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54E3"/>
  </w:style>
  <w:style w:type="paragraph" w:styleId="Pieddepage">
    <w:name w:val="footer"/>
    <w:basedOn w:val="Normal"/>
    <w:link w:val="PieddepageCar"/>
    <w:uiPriority w:val="99"/>
    <w:unhideWhenUsed/>
    <w:rsid w:val="00A85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5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5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Secretariat</cp:lastModifiedBy>
  <cp:revision>7</cp:revision>
  <cp:lastPrinted>2022-03-21T12:49:00Z</cp:lastPrinted>
  <dcterms:created xsi:type="dcterms:W3CDTF">2022-03-17T15:09:00Z</dcterms:created>
  <dcterms:modified xsi:type="dcterms:W3CDTF">2022-04-08T07:55:00Z</dcterms:modified>
</cp:coreProperties>
</file>